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D73684">
      <w:pPr>
        <w:pStyle w:val="5"/>
        <w:ind w:firstLine="420"/>
      </w:pPr>
    </w:p>
    <w:p w14:paraId="505371C5">
      <w:pPr>
        <w:pStyle w:val="5"/>
        <w:ind w:firstLine="420"/>
      </w:pPr>
    </w:p>
    <w:p w14:paraId="2C406A4F">
      <w:pPr>
        <w:pStyle w:val="5"/>
        <w:ind w:firstLine="420"/>
      </w:pPr>
    </w:p>
    <w:p w14:paraId="3E3B2713">
      <w:pPr>
        <w:pStyle w:val="5"/>
        <w:ind w:firstLine="420"/>
      </w:pPr>
    </w:p>
    <w:p w14:paraId="7E56DD97">
      <w:pPr>
        <w:pStyle w:val="5"/>
        <w:ind w:firstLine="420"/>
      </w:pPr>
    </w:p>
    <w:p w14:paraId="657FD3F4">
      <w:pPr>
        <w:pStyle w:val="5"/>
        <w:ind w:firstLine="420"/>
      </w:pPr>
    </w:p>
    <w:p w14:paraId="147B9762">
      <w:pPr>
        <w:ind w:firstLine="0" w:firstLineChars="0"/>
        <w:jc w:val="center"/>
        <w:rPr>
          <w:rFonts w:hint="eastAsia"/>
          <w:b/>
          <w:bCs/>
          <w:sz w:val="40"/>
          <w:szCs w:val="40"/>
          <w:lang w:eastAsia="zh-CN"/>
        </w:rPr>
      </w:pPr>
      <w:r>
        <w:rPr>
          <w:rFonts w:hint="eastAsia"/>
          <w:b/>
          <w:bCs/>
          <w:sz w:val="40"/>
          <w:szCs w:val="40"/>
          <w:lang w:eastAsia="zh-CN"/>
        </w:rPr>
        <w:t>《民用爆</w:t>
      </w:r>
      <w:r>
        <w:rPr>
          <w:rFonts w:hint="eastAsia"/>
          <w:b/>
          <w:bCs/>
          <w:sz w:val="40"/>
          <w:szCs w:val="40"/>
          <w:lang w:val="en-US" w:eastAsia="zh-CN"/>
        </w:rPr>
        <w:t>破器材</w:t>
      </w:r>
      <w:r>
        <w:rPr>
          <w:rFonts w:hint="eastAsia"/>
          <w:b/>
          <w:bCs/>
          <w:sz w:val="40"/>
          <w:szCs w:val="40"/>
          <w:lang w:eastAsia="zh-CN"/>
        </w:rPr>
        <w:t>企业安全检查方法  检查表法</w:t>
      </w:r>
    </w:p>
    <w:p w14:paraId="3232AF9B">
      <w:pPr>
        <w:ind w:firstLine="0" w:firstLineChars="0"/>
        <w:jc w:val="center"/>
        <w:rPr>
          <w:rFonts w:hint="eastAsia"/>
          <w:b/>
          <w:bCs/>
          <w:sz w:val="40"/>
          <w:szCs w:val="40"/>
          <w:lang w:eastAsia="zh-CN"/>
        </w:rPr>
      </w:pPr>
      <w:r>
        <w:rPr>
          <w:rFonts w:hint="eastAsia"/>
          <w:b/>
          <w:bCs/>
          <w:sz w:val="40"/>
          <w:szCs w:val="40"/>
          <w:lang w:eastAsia="zh-CN"/>
        </w:rPr>
        <w:t>第</w:t>
      </w:r>
      <w:r>
        <w:rPr>
          <w:rFonts w:hint="eastAsia"/>
          <w:b/>
          <w:bCs/>
          <w:sz w:val="40"/>
          <w:szCs w:val="40"/>
          <w:lang w:val="en-US" w:eastAsia="zh-CN"/>
        </w:rPr>
        <w:t>5</w:t>
      </w:r>
      <w:r>
        <w:rPr>
          <w:rFonts w:hint="eastAsia"/>
          <w:b/>
          <w:bCs/>
          <w:sz w:val="40"/>
          <w:szCs w:val="40"/>
          <w:lang w:eastAsia="zh-CN"/>
        </w:rPr>
        <w:t>部分：工业索类火工品生产线》</w:t>
      </w:r>
    </w:p>
    <w:p w14:paraId="24E250F5">
      <w:pPr>
        <w:ind w:firstLine="0" w:firstLineChars="0"/>
        <w:jc w:val="center"/>
        <w:rPr>
          <w:rFonts w:hint="eastAsia"/>
          <w:b/>
          <w:bCs/>
          <w:sz w:val="40"/>
          <w:szCs w:val="40"/>
          <w:lang w:eastAsia="zh-CN"/>
        </w:rPr>
      </w:pPr>
    </w:p>
    <w:p w14:paraId="25068BFD">
      <w:pPr>
        <w:ind w:firstLine="0" w:firstLineChars="0"/>
        <w:jc w:val="center"/>
        <w:rPr>
          <w:rFonts w:hint="eastAsia"/>
          <w:b/>
          <w:bCs/>
          <w:sz w:val="40"/>
          <w:szCs w:val="40"/>
          <w:lang w:eastAsia="zh-CN"/>
        </w:rPr>
      </w:pPr>
    </w:p>
    <w:p w14:paraId="07352143">
      <w:pPr>
        <w:ind w:firstLine="0" w:firstLineChars="0"/>
        <w:jc w:val="center"/>
        <w:rPr>
          <w:rFonts w:hint="eastAsia"/>
          <w:b/>
          <w:bCs/>
          <w:sz w:val="40"/>
          <w:szCs w:val="40"/>
          <w:lang w:eastAsia="zh-CN"/>
        </w:rPr>
      </w:pPr>
      <w:r>
        <w:rPr>
          <w:rFonts w:hint="eastAsia"/>
          <w:b/>
          <w:bCs/>
          <w:sz w:val="40"/>
          <w:szCs w:val="40"/>
          <w:lang w:eastAsia="zh-CN"/>
        </w:rPr>
        <w:t>编制说明</w:t>
      </w:r>
    </w:p>
    <w:p w14:paraId="65BC5DDF">
      <w:pPr>
        <w:pStyle w:val="5"/>
        <w:ind w:firstLine="420"/>
        <w:rPr>
          <w:lang w:eastAsia="zh-CN"/>
        </w:rPr>
      </w:pPr>
    </w:p>
    <w:p w14:paraId="42F7468E">
      <w:pPr>
        <w:pStyle w:val="5"/>
        <w:ind w:firstLine="420"/>
        <w:rPr>
          <w:lang w:eastAsia="zh-CN"/>
        </w:rPr>
      </w:pPr>
    </w:p>
    <w:p w14:paraId="235A8310">
      <w:pPr>
        <w:pStyle w:val="5"/>
        <w:ind w:firstLine="420"/>
        <w:rPr>
          <w:lang w:eastAsia="zh-CN"/>
        </w:rPr>
      </w:pPr>
    </w:p>
    <w:p w14:paraId="6262CF9B">
      <w:pPr>
        <w:pStyle w:val="5"/>
        <w:ind w:firstLine="420"/>
        <w:rPr>
          <w:lang w:eastAsia="zh-CN"/>
        </w:rPr>
      </w:pPr>
    </w:p>
    <w:p w14:paraId="03C36280">
      <w:pPr>
        <w:pStyle w:val="5"/>
        <w:ind w:firstLine="420"/>
        <w:rPr>
          <w:lang w:eastAsia="zh-CN"/>
        </w:rPr>
      </w:pPr>
    </w:p>
    <w:p w14:paraId="79A67F45">
      <w:pPr>
        <w:pStyle w:val="5"/>
        <w:ind w:firstLine="420"/>
        <w:rPr>
          <w:lang w:eastAsia="zh-CN"/>
        </w:rPr>
      </w:pPr>
    </w:p>
    <w:p w14:paraId="036D71CE">
      <w:pPr>
        <w:pStyle w:val="5"/>
        <w:ind w:firstLine="420"/>
        <w:rPr>
          <w:lang w:eastAsia="zh-CN"/>
        </w:rPr>
      </w:pPr>
    </w:p>
    <w:p w14:paraId="18B3A981">
      <w:pPr>
        <w:pStyle w:val="5"/>
        <w:ind w:firstLine="420"/>
        <w:rPr>
          <w:lang w:eastAsia="zh-CN"/>
        </w:rPr>
      </w:pPr>
    </w:p>
    <w:p w14:paraId="3F7A8025">
      <w:pPr>
        <w:pStyle w:val="5"/>
        <w:ind w:firstLine="420"/>
        <w:rPr>
          <w:lang w:eastAsia="zh-CN"/>
        </w:rPr>
      </w:pPr>
    </w:p>
    <w:p w14:paraId="5992F3D1">
      <w:pPr>
        <w:pStyle w:val="5"/>
        <w:ind w:firstLine="420"/>
        <w:rPr>
          <w:lang w:eastAsia="zh-CN"/>
        </w:rPr>
      </w:pPr>
    </w:p>
    <w:p w14:paraId="75A073BC">
      <w:pPr>
        <w:pStyle w:val="5"/>
        <w:ind w:firstLine="420"/>
        <w:rPr>
          <w:lang w:eastAsia="zh-CN"/>
        </w:rPr>
      </w:pPr>
    </w:p>
    <w:p w14:paraId="2784F932">
      <w:pPr>
        <w:pStyle w:val="5"/>
        <w:ind w:firstLine="420"/>
        <w:rPr>
          <w:lang w:eastAsia="zh-CN"/>
        </w:rPr>
      </w:pPr>
    </w:p>
    <w:p w14:paraId="3358BD6B">
      <w:pPr>
        <w:pStyle w:val="5"/>
        <w:ind w:firstLine="420"/>
        <w:rPr>
          <w:lang w:eastAsia="zh-CN"/>
        </w:rPr>
      </w:pPr>
    </w:p>
    <w:p w14:paraId="0CE3DA86">
      <w:pPr>
        <w:pStyle w:val="5"/>
        <w:ind w:firstLine="420"/>
        <w:rPr>
          <w:lang w:eastAsia="zh-CN"/>
        </w:rPr>
      </w:pPr>
    </w:p>
    <w:p w14:paraId="2AE0A4DA">
      <w:pPr>
        <w:pStyle w:val="5"/>
        <w:ind w:firstLine="0" w:firstLineChars="0"/>
        <w:rPr>
          <w:rFonts w:hint="eastAsia"/>
          <w:lang w:eastAsia="zh-CN"/>
        </w:rPr>
      </w:pPr>
    </w:p>
    <w:p w14:paraId="1B7CA370">
      <w:pPr>
        <w:pStyle w:val="5"/>
        <w:ind w:firstLine="0" w:firstLineChars="0"/>
        <w:jc w:val="center"/>
        <w:rPr>
          <w:rFonts w:hint="eastAsia"/>
          <w:sz w:val="28"/>
          <w:szCs w:val="28"/>
          <w:lang w:eastAsia="zh-CN"/>
        </w:rPr>
      </w:pPr>
      <w:r>
        <w:rPr>
          <w:rFonts w:hint="eastAsia"/>
          <w:sz w:val="28"/>
          <w:szCs w:val="28"/>
          <w:lang w:eastAsia="zh-CN"/>
        </w:rPr>
        <w:t>标准编制组</w:t>
      </w:r>
    </w:p>
    <w:p w14:paraId="6D1022DE">
      <w:pPr>
        <w:pStyle w:val="5"/>
        <w:ind w:firstLine="0" w:firstLineChars="0"/>
        <w:jc w:val="center"/>
        <w:rPr>
          <w:rFonts w:hint="eastAsia"/>
          <w:lang w:eastAsia="zh-CN"/>
        </w:rPr>
      </w:pPr>
      <w:r>
        <w:rPr>
          <w:rFonts w:hint="eastAsia"/>
          <w:sz w:val="28"/>
          <w:szCs w:val="28"/>
          <w:lang w:eastAsia="zh-CN"/>
        </w:rPr>
        <w:t>202</w:t>
      </w:r>
      <w:r>
        <w:rPr>
          <w:rFonts w:hint="eastAsia"/>
          <w:sz w:val="28"/>
          <w:szCs w:val="28"/>
          <w:lang w:val="en-US" w:eastAsia="zh-CN"/>
        </w:rPr>
        <w:t>5</w:t>
      </w:r>
      <w:r>
        <w:rPr>
          <w:rFonts w:hint="eastAsia"/>
          <w:sz w:val="28"/>
          <w:szCs w:val="28"/>
          <w:lang w:eastAsia="zh-CN"/>
        </w:rPr>
        <w:t xml:space="preserve"> 年 </w:t>
      </w:r>
      <w:r>
        <w:rPr>
          <w:rFonts w:hint="eastAsia"/>
          <w:sz w:val="28"/>
          <w:szCs w:val="28"/>
          <w:lang w:val="en-US" w:eastAsia="zh-CN"/>
        </w:rPr>
        <w:t>11</w:t>
      </w:r>
      <w:r>
        <w:rPr>
          <w:rFonts w:hint="eastAsia"/>
          <w:sz w:val="28"/>
          <w:szCs w:val="28"/>
          <w:lang w:eastAsia="zh-CN"/>
        </w:rPr>
        <w:t>月</w:t>
      </w:r>
    </w:p>
    <w:p w14:paraId="7BE92C24">
      <w:pPr>
        <w:tabs>
          <w:tab w:val="center" w:pos="4815"/>
        </w:tabs>
        <w:bidi w:val="0"/>
        <w:jc w:val="left"/>
        <w:rPr>
          <w:rFonts w:hint="eastAsia"/>
          <w:lang w:eastAsia="zh-CN"/>
        </w:rPr>
        <w:sectPr>
          <w:headerReference r:id="rId5" w:type="default"/>
          <w:footerReference r:id="rId6" w:type="default"/>
          <w:type w:val="continuous"/>
          <w:pgSz w:w="11910" w:h="16840"/>
          <w:pgMar w:top="1600" w:right="980" w:bottom="280" w:left="1300" w:header="720" w:footer="720" w:gutter="0"/>
          <w:pgNumType w:fmt="upperRoman"/>
          <w:cols w:space="720" w:num="1"/>
        </w:sectPr>
      </w:pPr>
      <w:r>
        <w:rPr>
          <w:rFonts w:hint="eastAsia"/>
          <w:lang w:eastAsia="zh-CN"/>
        </w:rPr>
        <w:tab/>
      </w:r>
    </w:p>
    <w:p w14:paraId="61FA3F86">
      <w:pPr>
        <w:pStyle w:val="5"/>
        <w:ind w:left="0" w:leftChars="0" w:firstLine="0" w:firstLineChars="0"/>
        <w:jc w:val="center"/>
        <w:rPr>
          <w:rFonts w:hint="eastAsia" w:ascii="方正公文小标宋" w:hAnsi="方正公文小标宋" w:eastAsia="方正公文小标宋" w:cs="方正公文小标宋"/>
          <w:sz w:val="30"/>
          <w:szCs w:val="30"/>
          <w:lang w:eastAsia="zh-CN"/>
        </w:rPr>
      </w:pPr>
      <w:r>
        <w:rPr>
          <w:rFonts w:hint="eastAsia" w:ascii="方正公文小标宋" w:hAnsi="方正公文小标宋" w:eastAsia="方正公文小标宋" w:cs="方正公文小标宋"/>
          <w:sz w:val="30"/>
          <w:szCs w:val="30"/>
          <w:lang w:eastAsia="zh-CN"/>
        </w:rPr>
        <w:t>《民用爆</w:t>
      </w:r>
      <w:r>
        <w:rPr>
          <w:rFonts w:hint="eastAsia" w:ascii="方正公文小标宋" w:hAnsi="方正公文小标宋" w:eastAsia="方正公文小标宋" w:cs="方正公文小标宋"/>
          <w:sz w:val="30"/>
          <w:szCs w:val="30"/>
          <w:lang w:val="en-US" w:eastAsia="zh-CN"/>
        </w:rPr>
        <w:t>破器材</w:t>
      </w:r>
      <w:bookmarkStart w:id="1" w:name="_GoBack"/>
      <w:bookmarkEnd w:id="1"/>
      <w:r>
        <w:rPr>
          <w:rFonts w:hint="eastAsia" w:ascii="方正公文小标宋" w:hAnsi="方正公文小标宋" w:eastAsia="方正公文小标宋" w:cs="方正公文小标宋"/>
          <w:sz w:val="30"/>
          <w:szCs w:val="30"/>
          <w:lang w:eastAsia="zh-CN"/>
        </w:rPr>
        <w:t>企业安全检查方法  检查表法</w:t>
      </w:r>
    </w:p>
    <w:p w14:paraId="03B6AD50">
      <w:pPr>
        <w:pStyle w:val="5"/>
        <w:ind w:left="0" w:leftChars="0" w:firstLine="0" w:firstLineChars="0"/>
        <w:jc w:val="center"/>
        <w:rPr>
          <w:rFonts w:hint="eastAsia" w:ascii="方正公文小标宋" w:hAnsi="方正公文小标宋" w:eastAsia="方正公文小标宋" w:cs="方正公文小标宋"/>
          <w:sz w:val="30"/>
          <w:szCs w:val="30"/>
          <w:lang w:eastAsia="zh-CN"/>
        </w:rPr>
      </w:pPr>
      <w:r>
        <w:rPr>
          <w:rFonts w:hint="eastAsia" w:ascii="方正公文小标宋" w:hAnsi="方正公文小标宋" w:eastAsia="方正公文小标宋" w:cs="方正公文小标宋"/>
          <w:sz w:val="30"/>
          <w:szCs w:val="30"/>
          <w:lang w:eastAsia="zh-CN"/>
        </w:rPr>
        <w:t>第</w:t>
      </w:r>
      <w:r>
        <w:rPr>
          <w:rFonts w:hint="eastAsia" w:ascii="方正公文小标宋" w:hAnsi="方正公文小标宋" w:eastAsia="方正公文小标宋" w:cs="方正公文小标宋"/>
          <w:sz w:val="30"/>
          <w:szCs w:val="30"/>
          <w:lang w:val="en-US" w:eastAsia="zh-CN"/>
        </w:rPr>
        <w:t>5</w:t>
      </w:r>
      <w:r>
        <w:rPr>
          <w:rFonts w:hint="eastAsia" w:ascii="方正公文小标宋" w:hAnsi="方正公文小标宋" w:eastAsia="方正公文小标宋" w:cs="方正公文小标宋"/>
          <w:sz w:val="30"/>
          <w:szCs w:val="30"/>
          <w:lang w:eastAsia="zh-CN"/>
        </w:rPr>
        <w:t>部分：工业索类火工品生产线》</w:t>
      </w:r>
    </w:p>
    <w:p w14:paraId="78F27A34">
      <w:pPr>
        <w:pStyle w:val="5"/>
        <w:ind w:left="0" w:leftChars="0" w:firstLine="0" w:firstLineChars="0"/>
        <w:jc w:val="center"/>
        <w:rPr>
          <w:rFonts w:hint="eastAsia" w:ascii="方正公文小标宋" w:hAnsi="方正公文小标宋" w:eastAsia="方正公文小标宋" w:cs="方正公文小标宋"/>
          <w:sz w:val="30"/>
          <w:szCs w:val="30"/>
          <w:lang w:eastAsia="zh-CN"/>
        </w:rPr>
      </w:pPr>
      <w:r>
        <w:rPr>
          <w:rFonts w:hint="eastAsia" w:ascii="方正公文小标宋" w:hAnsi="方正公文小标宋" w:eastAsia="方正公文小标宋" w:cs="方正公文小标宋"/>
          <w:sz w:val="30"/>
          <w:szCs w:val="30"/>
          <w:lang w:eastAsia="zh-CN"/>
        </w:rPr>
        <w:t>编制说明</w:t>
      </w:r>
    </w:p>
    <w:p w14:paraId="61526152">
      <w:pPr>
        <w:pStyle w:val="5"/>
        <w:tabs>
          <w:tab w:val="left" w:pos="299"/>
        </w:tabs>
        <w:spacing w:line="520" w:lineRule="atLeast"/>
        <w:ind w:firstLine="420"/>
        <w:rPr>
          <w:rFonts w:hint="eastAsia" w:ascii="黑体" w:hAnsi="黑体" w:eastAsia="黑体"/>
          <w:lang w:eastAsia="zh-CN"/>
        </w:rPr>
      </w:pPr>
    </w:p>
    <w:p w14:paraId="44FC9454">
      <w:pPr>
        <w:pStyle w:val="5"/>
        <w:ind w:firstLine="420"/>
        <w:rPr>
          <w:rFonts w:hint="eastAsia" w:ascii="黑体" w:hAnsi="黑体" w:eastAsia="黑体"/>
          <w:sz w:val="24"/>
          <w:szCs w:val="24"/>
          <w:lang w:eastAsia="zh-CN"/>
        </w:rPr>
      </w:pPr>
      <w:r>
        <w:rPr>
          <w:rFonts w:hint="eastAsia" w:ascii="黑体" w:hAnsi="黑体" w:eastAsia="黑体"/>
          <w:sz w:val="24"/>
          <w:szCs w:val="24"/>
          <w:lang w:eastAsia="zh-CN"/>
        </w:rPr>
        <w:t>一、工作概况</w:t>
      </w:r>
    </w:p>
    <w:p w14:paraId="5E99C2EC">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1、任务来源</w:t>
      </w:r>
    </w:p>
    <w:p w14:paraId="53EE6812">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2023年10月23日，工业和信息化部办公厅下发《关于印发2023年第三批行业标准制修订和外文版项目计划的通知》（工信厅函[2023]291号）。由中国兵器工业标准化研究所作为主要起草单位牵头开展《民用爆破器材企业安全检查方法  检查表法》七项系列标准的制修订工作，参编单位包括北京安联国科科技咨询有限公司、江阳兴安民爆器材有限公司、四川雅化民爆集团有限公司、川南航天能源科技有限公司等。</w:t>
      </w:r>
    </w:p>
    <w:p w14:paraId="288984C3">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2、主要任务</w:t>
      </w:r>
    </w:p>
    <w:p w14:paraId="4413BF8F">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安全检查方法是民爆行业安全监管的常用手段，2012版《民用爆破器材企业安全检查方法  检查表法》WJ 9075.(1-7)标准实施以来，在民爆行业安全监管、企业安全管理中发挥了重要作用。鉴于近年来国家和民爆行业先后发布了新的安全生产法、《“十四五”民用爆炸物品行业安全发展规划》（工信部规〔2021〕183号）、《加快推进民用爆炸物品行业转型升级实施意见》（工信部安全〔2025〕41号）、《民用爆炸物品工程设计安全标准》（GB50089-2018）、《民用爆炸物品生产、销售企业安全管理规程》（GB 28263-2024）等法律、法规、标准和规章，原WJ 9075标准中引用的相关依据有较多变化改变，亟待修订检查内容；原标准中尚缺少个别民爆小品种产品，应加以补充，以便更好指导民爆行业安全检查、安全监管和管理。</w:t>
      </w:r>
    </w:p>
    <w:p w14:paraId="765E02AE">
      <w:pPr>
        <w:pStyle w:val="5"/>
        <w:ind w:firstLine="420"/>
        <w:rPr>
          <w:rFonts w:hint="eastAsia" w:ascii="黑体" w:hAnsi="黑体" w:eastAsia="黑体"/>
          <w:sz w:val="24"/>
          <w:szCs w:val="24"/>
          <w:lang w:eastAsia="zh-CN"/>
        </w:rPr>
      </w:pPr>
    </w:p>
    <w:p w14:paraId="0DC0574B">
      <w:pPr>
        <w:pStyle w:val="5"/>
        <w:ind w:firstLine="420"/>
        <w:rPr>
          <w:rFonts w:hint="eastAsia" w:ascii="黑体" w:hAnsi="黑体" w:eastAsia="黑体"/>
          <w:sz w:val="24"/>
          <w:szCs w:val="24"/>
          <w:lang w:eastAsia="zh-CN"/>
        </w:rPr>
      </w:pPr>
      <w:r>
        <w:rPr>
          <w:rFonts w:hint="eastAsia" w:ascii="黑体" w:hAnsi="黑体" w:eastAsia="黑体"/>
          <w:sz w:val="24"/>
          <w:szCs w:val="24"/>
          <w:lang w:eastAsia="zh-CN"/>
        </w:rPr>
        <w:t>二、标准制修订的主要工作及过程</w:t>
      </w:r>
    </w:p>
    <w:p w14:paraId="33B21462">
      <w:pPr>
        <w:pStyle w:val="5"/>
        <w:ind w:firstLine="420"/>
        <w:rPr>
          <w:rFonts w:hint="default"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1、修订任务分工</w:t>
      </w:r>
    </w:p>
    <w:p w14:paraId="429E4BF2">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2022年以来，修改任务立项后，中国兵器工业标准化研究所作为标准主编单位，根据该标准编制修改要求和民爆行业安全检查、监管的具体情况，组织成立了由肖月华、田野、王春乐、晃光艳等为主要成员的标准修订编制组，编制组成员对该标准修订应包含的内容、安全检查应覆盖的范围以及标准的结构框架等进行了调研和分析。考虑到作为行业安全检查涉及各专业和各类企业，经研究扩大了编制组成员范围。</w:t>
      </w:r>
    </w:p>
    <w:p w14:paraId="23844010">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2、修订工作过程</w:t>
      </w:r>
    </w:p>
    <w:p w14:paraId="325ABB5B">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本项目自2022年3月启动相关工作，制修订过程如下：</w:t>
      </w:r>
    </w:p>
    <w:p w14:paraId="0AFDC8AF">
      <w:pPr>
        <w:pStyle w:val="5"/>
        <w:ind w:firstLine="420"/>
        <w:rPr>
          <w:rFonts w:hint="default"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第一阶段：标准制修订立项后调研和修订依据收集工作</w:t>
      </w:r>
    </w:p>
    <w:p w14:paraId="798F2B80">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修订编制组收集调研了《中华人民共和国安全生产法》(十三届主席令第88号)、《工伤保险条例》(国务院令第375号，国务院令第586号修订)、《财政部 应急部关于印发&lt;企业安全生产费用提取和使用管理办法&gt;的通知》(财资[2022]136号)、《民用爆炸物品生产和销售企业安全生产培训管理办法》（工信厅安全[2018]77号）、《民爆行业安全生产专项整治三年行动工作方案的通知》（工信厅安全〔2020〕26号)、《“十四五”民用爆炸物品行业安全发展规划》（工信部规〔2021〕183号）、《关于进一步加强民用爆炸物品重大危险源管理工作的通知》（工信厅安全[2022]14号）、《民用爆炸物品行业重大事故隐患判定标准》（工信部安全【2024】234号）、《加快推进民用爆炸物品行业转型升级实施意见》（工信部安全〔2025〕41号）、《民用爆炸物品工程设计安全标准》（GB50089-2018）、《民用爆炸物品生产、销售企业安全管理规程》（GB 28263-2024）等相关文件，作为标准修订编制的依据。</w:t>
      </w:r>
    </w:p>
    <w:p w14:paraId="1C8C051C">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同时，修订编制组对近十几年来的安全事故进行了梳理分析，如2009年7月18日湘潭市民爆公司5吨炸药库爆炸、2005年6月1日安徽雷鸣公司水胶炸药线爆炸事故、2011年5月11日河北丰华爆破公司，0.98吨炸药爆炸、2013年3月21日江铜股份公司乳化炸药现场混装车上残药100多公斤爆炸事故、2014年3月7日唐山开滦公司乳化炸药生产线约3吨乳化炸药爆炸、2015年10月21日山东天宝公司起爆具生产线爆炸事故、2017年南京理工科技化工公司等三起工业雷管生产安全事故等。经对以上多个事故案例爆炸后的破坏情况、导致事故的技术和管理因素分析，为标准修定提供了参考依据。</w:t>
      </w:r>
    </w:p>
    <w:p w14:paraId="63F76F55">
      <w:pPr>
        <w:pStyle w:val="5"/>
        <w:ind w:firstLine="420"/>
        <w:rPr>
          <w:rFonts w:hint="eastAsia" w:ascii="宋体" w:hAnsi="宋体" w:eastAsia="宋体" w:cs="宋体"/>
          <w:sz w:val="24"/>
          <w:szCs w:val="24"/>
          <w:highlight w:val="none"/>
          <w:lang w:val="en-US" w:eastAsia="zh-CN" w:bidi="ar-SA"/>
        </w:rPr>
      </w:pPr>
    </w:p>
    <w:p w14:paraId="6BEFC18A">
      <w:pPr>
        <w:pStyle w:val="5"/>
        <w:ind w:firstLine="420"/>
        <w:rPr>
          <w:rFonts w:hint="eastAsia" w:ascii="黑体" w:hAnsi="黑体" w:eastAsia="黑体"/>
          <w:sz w:val="24"/>
          <w:szCs w:val="24"/>
          <w:lang w:eastAsia="zh-CN"/>
        </w:rPr>
      </w:pPr>
      <w:r>
        <w:rPr>
          <w:rFonts w:hint="eastAsia" w:ascii="黑体" w:hAnsi="黑体" w:eastAsia="黑体"/>
          <w:sz w:val="24"/>
          <w:szCs w:val="24"/>
          <w:lang w:eastAsia="zh-CN"/>
        </w:rPr>
        <w:t>三、标准制修订原则和主要内容</w:t>
      </w:r>
    </w:p>
    <w:p w14:paraId="67E0BB73">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（一）标准制修订原则</w:t>
      </w:r>
    </w:p>
    <w:p w14:paraId="33840F68">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本标准的制修订立足于行业推进高质量和安全发展，结合行业的技术进步，与国家、行业现行标准等有关条文内容协调一致，使其能够更好地指导民爆行业对导爆索生产的检查和隐患治理。</w:t>
      </w:r>
    </w:p>
    <w:p w14:paraId="6C4FE072">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（二）主要内容</w:t>
      </w:r>
    </w:p>
    <w:p w14:paraId="6BCC570F">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1、本标准规定了本部分规定了民用爆炸物品生产企业工业索类火工品生产线安全检查的内容、要求和考核方法。</w:t>
      </w:r>
    </w:p>
    <w:p w14:paraId="0C83DFF6">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2、本标准技术内容的编写主要依据：</w:t>
      </w:r>
    </w:p>
    <w:p w14:paraId="07F220C2">
      <w:pPr>
        <w:pStyle w:val="5"/>
        <w:ind w:firstLine="420"/>
        <w:rPr>
          <w:rFonts w:hint="eastAsia" w:ascii="宋体" w:hAnsi="宋体" w:eastAsia="宋体" w:cs="宋体"/>
          <w:sz w:val="24"/>
          <w:szCs w:val="24"/>
          <w:highlight w:val="none"/>
          <w:lang w:val="en-US" w:eastAsia="zh-CN" w:bidi="ar-SA"/>
        </w:rPr>
      </w:pPr>
      <w:bookmarkStart w:id="0" w:name="_Hlk97016919"/>
      <w:r>
        <w:rPr>
          <w:rFonts w:hint="eastAsia" w:ascii="宋体" w:hAnsi="宋体" w:eastAsia="宋体" w:cs="宋体"/>
          <w:sz w:val="24"/>
          <w:szCs w:val="24"/>
          <w:highlight w:val="none"/>
          <w:lang w:val="en-US" w:eastAsia="zh-CN" w:bidi="ar-SA"/>
        </w:rPr>
        <w:t>GB 50089-2018  民用爆炸物品工程设计安全标准</w:t>
      </w:r>
    </w:p>
    <w:p w14:paraId="3D018CAD">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GB 28263-2024  民用爆炸物品生产、销售企业安全管理规程</w:t>
      </w:r>
    </w:p>
    <w:p w14:paraId="1F8B1F77">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《民用爆炸物品行业重大事故隐患判定标准》（工信部安全【2024】234号）</w:t>
      </w:r>
    </w:p>
    <w:bookmarkEnd w:id="0"/>
    <w:p w14:paraId="5A8D9ED4">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3、主要修订内容</w:t>
      </w:r>
    </w:p>
    <w:p w14:paraId="24C4BF2E">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本标准与WJ 9075.5-2012相比主要变化如下：</w:t>
      </w:r>
    </w:p>
    <w:p w14:paraId="2AE6FB7D">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（1）将塑料导爆管生产线检查表纳入到了其他标准，不属于索类火工品 ；</w:t>
      </w:r>
    </w:p>
    <w:p w14:paraId="7F6BD791">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（2在WJ9075.5-2012规范性引用文件除GB50089民用爆炸物品工程设计安全标准以外，新增了GB 28263-2024  《民用爆炸物品生产、销售企业安全管理规程》、《民用爆炸物品行业重大事故隐患判定标准》（工信部安全【2024】234号）。</w:t>
      </w:r>
    </w:p>
    <w:p w14:paraId="4EB5A396">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（3）新增了暖通检查项目和要求。</w:t>
      </w:r>
    </w:p>
    <w:p w14:paraId="32385F15">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（4）建筑结构：新增辅助用室、危险工作间的设置方式。</w:t>
      </w:r>
    </w:p>
    <w:p w14:paraId="3DBD8DBE">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（5）工艺与布置：新增安全疏散时不应通过危险工作间；修订在1.2级工房的易发生事故的工序应采用抗爆间室或钢板防护。</w:t>
      </w:r>
    </w:p>
    <w:p w14:paraId="2A33BCB5">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6）防护屏障设置：增加了防护土堤的防护范围应符合GB50089图5.4.1-1、图5.4.1-2规定；防护屏障的高度，应符合GB50089图5.4.2-1、图5.4.2-2的规定。增加了安全疏散通道应设置在安全出口附近，增加了采用钢筋混凝土挡墙当防护屏障时，应由有设计资质的设计单位设计。修订了仅在有操作人员的工房，安全疏散隧道不应兼作运输用。</w:t>
      </w:r>
    </w:p>
    <w:p w14:paraId="442EC5DB">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7）暖通：新增加了暖通设置要求，新增危险性建筑物应采用热风或者散热器供暖，严禁采用明火供暖；当采用散热器供暖时，对于散发有燃烧爆炸危险性粉尘或气体的建筑物，其供暖热媒应采用不高于90℃的热水，对于不散发有燃烧爆炸危险性粉尘或气体的建筑物，其供暖热媒应采用不高于110℃的热水或压力不大于0.05MPa的饱和蒸汽。</w:t>
      </w:r>
    </w:p>
    <w:p w14:paraId="0D35F227">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（8）电气：新增了危险工作间（或建筑物）的电气危险场所类别及防雷类别应符合GB 50089表 12.1.1-1 的规定，危险品库房电气危险场所类别及防雷类别应符合表 12.1.1-2 的规定；生产时严禁工作人员入内的危险工作间，其用电设备的控制按钮应安装在危险工作间外，并应与门联锁，门关闭后，设备才能启动。新增了配电室电器线路应完好，并有相应的超流和漏电保护。</w:t>
      </w:r>
    </w:p>
    <w:p w14:paraId="1B0AB118">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9）防静电设施：新增工房地面、工作台面、椅子、脚踏等应铺设防静电材料；危险工作间内相对湿度不应低于60%；生产线和危险品库房的防静电接地系统应每半年检测一次；运输炸药及半成品小车应设置静电导出装置。</w:t>
      </w:r>
    </w:p>
    <w:p w14:paraId="0C7AB716">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10）安全联锁装置：新增布置在抗爆间室的设备，抗爆间室门的开启应与室内设备动力系统的起停进行门机联锁;布置在钢板防护间、独立工作间等人机隔离操作的设备，其间室门开启应与设备起停进行门机联锁；至少每半年验证一次门机安全联锁的有效性。删除了抗爆间室门与制索设备的安全连锁装置应符合设计要求、安全可靠，并有 定期试验记录。</w:t>
      </w:r>
    </w:p>
    <w:p w14:paraId="2C276B14">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11）专用设备设置：增加了造粒机、筛药机、制索机等设备应运行平稳、结构完整、维护良好；挤塑机应设温度自动控制装置，温控仪表应指示正常，应设置火焰等检测与处置装置；自动加药装置应有防止药盒掉地等安全措施。</w:t>
      </w:r>
    </w:p>
    <w:p w14:paraId="33997BF0">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12）视频监控：新增视频监控系统要求，增加了应设置视频监控系统，监控系统应具有实时显示、记录和回放现场图像的功能，系统应有备用电源；应对危险工作间及运输通道内的人员数量和作业行为、危险品存药量和状态、设备运行状态等进行实时监视。实现从原材料投料到成品包装、装车的生产工艺流程全过程监控，覆盖危险工作间和危险品运输通道全区域，无盲区；关键工序能保证24h监控，图像信息记录贮存，关键工序不应少于90天、其他工序不应少于30天。</w:t>
      </w:r>
    </w:p>
    <w:p w14:paraId="674A660A">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（13）定员定量：新增应设置定员定量标识，且现场无超员超量现象。修订合并了员工序定员项与工序定量项为一项：工房工序定员定量。</w:t>
      </w:r>
    </w:p>
    <w:p w14:paraId="5FC4D9E3">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（14）废药、废水、废弃物管理：修订应有符合 GB ××××-××××中6.2.15 和 6.2.16为应有符合行业标准规定的管理和处理的规程或制度，并按规定进行管理和处置。</w:t>
      </w:r>
    </w:p>
    <w:p w14:paraId="5E22A7DD">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（15）“应知应会”情况：:新增除抽查操作工外，额外抽查一名监控人员，回答本岗位应知应会。</w:t>
      </w:r>
    </w:p>
    <w:p w14:paraId="74770B3D">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（16）检查表考核标准：新增检查结论合格/不合格选项，删除百分之得分及评分标准。</w:t>
      </w:r>
    </w:p>
    <w:p w14:paraId="60A38AA1">
      <w:pPr>
        <w:pStyle w:val="5"/>
        <w:ind w:firstLine="420"/>
        <w:rPr>
          <w:rFonts w:hint="eastAsia" w:ascii="黑体" w:hAnsi="黑体" w:eastAsia="黑体"/>
          <w:sz w:val="24"/>
          <w:szCs w:val="24"/>
          <w:lang w:eastAsia="zh-CN"/>
        </w:rPr>
      </w:pPr>
    </w:p>
    <w:p w14:paraId="6B2180D8">
      <w:pPr>
        <w:pStyle w:val="5"/>
        <w:ind w:firstLine="420"/>
        <w:rPr>
          <w:rFonts w:hint="eastAsia" w:ascii="黑体" w:hAnsi="黑体" w:eastAsia="黑体"/>
          <w:sz w:val="24"/>
          <w:szCs w:val="24"/>
          <w:lang w:eastAsia="zh-CN"/>
        </w:rPr>
      </w:pPr>
      <w:r>
        <w:rPr>
          <w:rFonts w:hint="eastAsia" w:ascii="黑体" w:hAnsi="黑体" w:eastAsia="黑体"/>
          <w:sz w:val="24"/>
          <w:szCs w:val="24"/>
          <w:lang w:eastAsia="zh-CN"/>
        </w:rPr>
        <w:t>四、标准涉及专利知识产权问题</w:t>
      </w:r>
    </w:p>
    <w:p w14:paraId="6BCDEB5A">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本标准不涉及专利知识产权。</w:t>
      </w:r>
    </w:p>
    <w:p w14:paraId="64DE44D9">
      <w:pPr>
        <w:pStyle w:val="5"/>
        <w:ind w:firstLine="420"/>
        <w:rPr>
          <w:rFonts w:hint="eastAsia" w:ascii="黑体" w:hAnsi="黑体" w:eastAsia="黑体"/>
          <w:sz w:val="24"/>
          <w:szCs w:val="24"/>
          <w:lang w:eastAsia="zh-CN"/>
        </w:rPr>
      </w:pPr>
    </w:p>
    <w:p w14:paraId="40FFDAB3">
      <w:pPr>
        <w:pStyle w:val="5"/>
        <w:ind w:firstLine="420"/>
        <w:rPr>
          <w:rFonts w:hint="eastAsia" w:ascii="黑体" w:hAnsi="黑体" w:eastAsia="黑体"/>
          <w:sz w:val="24"/>
          <w:szCs w:val="24"/>
          <w:lang w:eastAsia="zh-CN"/>
        </w:rPr>
      </w:pPr>
      <w:r>
        <w:rPr>
          <w:rFonts w:hint="eastAsia" w:ascii="黑体" w:hAnsi="黑体" w:eastAsia="黑体"/>
          <w:sz w:val="24"/>
          <w:szCs w:val="24"/>
          <w:lang w:eastAsia="zh-CN"/>
        </w:rPr>
        <w:t>五、预期社会和经济效果</w:t>
      </w:r>
    </w:p>
    <w:p w14:paraId="6EBFE6EA">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安全检查表是系统安全工程的一种最有基础、最简单、广泛应用的系统危险性评价方法，安全检查表在我国不仅用于查找系统中各种潜在的隐患，还对各检查项目予以量化。本标准的修改，能更好地指导民用爆炸物品企业安全检查，为各级安全监管和企业安全内部进行安全隐患排查提供依据，能够提高民用爆炸物品行业综合管理水平，确保安全生产，创造更大效益。</w:t>
      </w:r>
    </w:p>
    <w:p w14:paraId="48D7E2DC">
      <w:pPr>
        <w:pStyle w:val="5"/>
        <w:ind w:firstLine="420"/>
        <w:rPr>
          <w:rFonts w:hint="eastAsia" w:ascii="宋体" w:hAnsi="宋体" w:eastAsia="宋体" w:cs="宋体"/>
          <w:sz w:val="24"/>
          <w:szCs w:val="24"/>
          <w:highlight w:val="none"/>
          <w:lang w:val="en-US" w:eastAsia="zh-CN" w:bidi="ar-SA"/>
        </w:rPr>
      </w:pPr>
    </w:p>
    <w:p w14:paraId="68C2537C">
      <w:pPr>
        <w:pStyle w:val="5"/>
        <w:ind w:firstLine="420"/>
        <w:rPr>
          <w:rFonts w:hint="eastAsia" w:ascii="黑体" w:hAnsi="黑体" w:eastAsia="黑体"/>
          <w:sz w:val="24"/>
          <w:szCs w:val="24"/>
          <w:lang w:eastAsia="zh-CN"/>
        </w:rPr>
      </w:pPr>
      <w:r>
        <w:rPr>
          <w:rFonts w:hint="eastAsia" w:ascii="黑体" w:hAnsi="黑体" w:eastAsia="黑体"/>
          <w:sz w:val="24"/>
          <w:szCs w:val="24"/>
          <w:lang w:eastAsia="zh-CN"/>
        </w:rPr>
        <w:t>六、与同类标准水平的对比情况</w:t>
      </w:r>
    </w:p>
    <w:p w14:paraId="45367F4F">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本标准制修订参考了国内其他行业安全检查表，并结合了我国工业雷管生产的特点，具有简便性和全面性。</w:t>
      </w:r>
    </w:p>
    <w:p w14:paraId="7FD4F1B4">
      <w:pPr>
        <w:pStyle w:val="5"/>
        <w:ind w:firstLine="420"/>
        <w:rPr>
          <w:rFonts w:hint="eastAsia" w:ascii="宋体" w:hAnsi="宋体" w:eastAsia="宋体" w:cs="宋体"/>
          <w:sz w:val="24"/>
          <w:szCs w:val="24"/>
          <w:highlight w:val="none"/>
          <w:lang w:val="en-US" w:eastAsia="zh-CN" w:bidi="ar-SA"/>
        </w:rPr>
      </w:pPr>
    </w:p>
    <w:p w14:paraId="3366310F">
      <w:pPr>
        <w:pStyle w:val="5"/>
        <w:ind w:firstLine="420"/>
        <w:rPr>
          <w:rFonts w:hint="eastAsia" w:ascii="黑体" w:hAnsi="黑体" w:eastAsia="黑体"/>
          <w:sz w:val="24"/>
          <w:szCs w:val="24"/>
          <w:lang w:eastAsia="zh-CN"/>
        </w:rPr>
      </w:pPr>
      <w:r>
        <w:rPr>
          <w:rFonts w:hint="eastAsia" w:ascii="黑体" w:hAnsi="黑体" w:eastAsia="黑体"/>
          <w:sz w:val="24"/>
          <w:szCs w:val="24"/>
          <w:lang w:eastAsia="zh-CN"/>
        </w:rPr>
        <w:t>七、与现行法律、法规及标准的关系</w:t>
      </w:r>
    </w:p>
    <w:p w14:paraId="190B519E">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本标准的修订与民用爆炸物品行业现行法律、法规、规章和民爆行业已颁发的标准协调一致，符合 GB/T 1.1相关标准化编写的要求。</w:t>
      </w:r>
    </w:p>
    <w:p w14:paraId="66770F99">
      <w:pPr>
        <w:pStyle w:val="5"/>
        <w:ind w:firstLine="420"/>
        <w:rPr>
          <w:rFonts w:hint="eastAsia" w:ascii="黑体" w:hAnsi="黑体" w:eastAsia="黑体"/>
          <w:sz w:val="24"/>
          <w:szCs w:val="24"/>
          <w:lang w:eastAsia="zh-CN"/>
        </w:rPr>
      </w:pPr>
    </w:p>
    <w:p w14:paraId="4F6193A0">
      <w:pPr>
        <w:pStyle w:val="5"/>
        <w:ind w:firstLine="420"/>
        <w:rPr>
          <w:rFonts w:hint="eastAsia" w:ascii="黑体" w:hAnsi="黑体" w:eastAsia="黑体"/>
          <w:sz w:val="24"/>
          <w:szCs w:val="24"/>
          <w:lang w:eastAsia="zh-CN"/>
        </w:rPr>
      </w:pPr>
      <w:r>
        <w:rPr>
          <w:rFonts w:hint="eastAsia" w:ascii="黑体" w:hAnsi="黑体" w:eastAsia="黑体"/>
          <w:sz w:val="24"/>
          <w:szCs w:val="24"/>
          <w:lang w:eastAsia="zh-CN"/>
        </w:rPr>
        <w:t>八、重大分歧意见的处理</w:t>
      </w:r>
    </w:p>
    <w:p w14:paraId="6A875D86">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本标准制修订过程中无重大意见分歧。</w:t>
      </w:r>
    </w:p>
    <w:p w14:paraId="795D755D">
      <w:pPr>
        <w:pStyle w:val="5"/>
        <w:ind w:firstLine="420"/>
        <w:rPr>
          <w:rFonts w:hint="eastAsia" w:ascii="宋体" w:hAnsi="宋体" w:eastAsia="宋体" w:cs="宋体"/>
          <w:sz w:val="24"/>
          <w:szCs w:val="24"/>
          <w:highlight w:val="none"/>
          <w:lang w:val="en-US" w:eastAsia="zh-CN" w:bidi="ar-SA"/>
        </w:rPr>
      </w:pPr>
    </w:p>
    <w:p w14:paraId="7B25EAEA">
      <w:pPr>
        <w:pStyle w:val="5"/>
        <w:ind w:firstLine="420"/>
        <w:rPr>
          <w:rFonts w:hint="eastAsia" w:ascii="黑体" w:hAnsi="黑体" w:eastAsia="黑体"/>
          <w:sz w:val="24"/>
          <w:szCs w:val="24"/>
          <w:lang w:eastAsia="zh-CN"/>
        </w:rPr>
      </w:pPr>
      <w:r>
        <w:rPr>
          <w:rFonts w:hint="eastAsia" w:ascii="黑体" w:hAnsi="黑体" w:eastAsia="黑体"/>
          <w:sz w:val="24"/>
          <w:szCs w:val="24"/>
          <w:lang w:eastAsia="zh-CN"/>
        </w:rPr>
        <w:t>九、废止现行有关标准的建议</w:t>
      </w:r>
    </w:p>
    <w:p w14:paraId="77108DCC">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本标准发布后，《民用爆破器材企业安全检查方法  检查表法 第5部分：工业索类火工品生产线 》（WJ 9075.5—2012）行业标准废止。</w:t>
      </w:r>
    </w:p>
    <w:p w14:paraId="1F7C9CC9">
      <w:pPr>
        <w:pStyle w:val="5"/>
        <w:ind w:firstLine="420"/>
        <w:rPr>
          <w:rFonts w:hint="eastAsia" w:ascii="宋体" w:hAnsi="宋体" w:eastAsia="宋体" w:cs="宋体"/>
          <w:sz w:val="24"/>
          <w:szCs w:val="24"/>
          <w:highlight w:val="none"/>
          <w:lang w:val="en-US" w:eastAsia="zh-CN" w:bidi="ar-SA"/>
        </w:rPr>
      </w:pPr>
    </w:p>
    <w:p w14:paraId="7755EEA9">
      <w:pPr>
        <w:pStyle w:val="5"/>
        <w:ind w:firstLine="420"/>
        <w:rPr>
          <w:rFonts w:hint="eastAsia" w:ascii="黑体" w:hAnsi="黑体" w:eastAsia="黑体"/>
          <w:sz w:val="24"/>
          <w:szCs w:val="24"/>
          <w:lang w:eastAsia="zh-CN"/>
        </w:rPr>
      </w:pPr>
      <w:r>
        <w:rPr>
          <w:rFonts w:hint="eastAsia" w:ascii="黑体" w:hAnsi="黑体" w:eastAsia="黑体"/>
          <w:sz w:val="24"/>
          <w:szCs w:val="24"/>
          <w:lang w:eastAsia="zh-CN"/>
        </w:rPr>
        <w:t>十、标准性质及贯彻标准的建议</w:t>
      </w:r>
    </w:p>
    <w:p w14:paraId="1C55C44D">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建议该标准作为推荐性标准，发布后进行宣贯。</w:t>
      </w:r>
    </w:p>
    <w:p w14:paraId="04A715FB">
      <w:pPr>
        <w:pStyle w:val="5"/>
        <w:ind w:firstLine="420"/>
        <w:rPr>
          <w:rFonts w:hint="eastAsia" w:ascii="宋体" w:hAnsi="宋体" w:eastAsia="宋体" w:cs="宋体"/>
          <w:sz w:val="24"/>
          <w:szCs w:val="24"/>
          <w:highlight w:val="none"/>
          <w:lang w:val="en-US" w:eastAsia="zh-CN" w:bidi="ar-SA"/>
        </w:rPr>
      </w:pPr>
    </w:p>
    <w:p w14:paraId="5FCF8162">
      <w:pPr>
        <w:pStyle w:val="5"/>
        <w:ind w:firstLine="420"/>
        <w:rPr>
          <w:rFonts w:hint="eastAsia" w:ascii="黑体" w:hAnsi="黑体" w:eastAsia="黑体"/>
          <w:sz w:val="24"/>
          <w:szCs w:val="24"/>
          <w:lang w:eastAsia="zh-CN"/>
        </w:rPr>
      </w:pPr>
      <w:r>
        <w:rPr>
          <w:rFonts w:hint="eastAsia" w:ascii="黑体" w:hAnsi="黑体" w:eastAsia="黑体"/>
          <w:sz w:val="24"/>
          <w:szCs w:val="24"/>
          <w:lang w:eastAsia="zh-CN"/>
        </w:rPr>
        <w:t>十一、其他应当予以说明的事项</w:t>
      </w:r>
    </w:p>
    <w:p w14:paraId="2ABEB4B9">
      <w:pPr>
        <w:pStyle w:val="5"/>
        <w:ind w:firstLine="420"/>
        <w:rPr>
          <w:rFonts w:hint="eastAsia" w:ascii="宋体" w:hAnsi="宋体" w:eastAsia="宋体" w:cs="宋体"/>
          <w:sz w:val="24"/>
          <w:szCs w:val="24"/>
          <w:highlight w:val="none"/>
          <w:lang w:val="en-US" w:eastAsia="zh-CN" w:bidi="ar-SA"/>
        </w:rPr>
      </w:pPr>
      <w:r>
        <w:rPr>
          <w:rFonts w:hint="eastAsia" w:ascii="宋体" w:hAnsi="宋体" w:eastAsia="宋体" w:cs="宋体"/>
          <w:sz w:val="24"/>
          <w:szCs w:val="24"/>
          <w:highlight w:val="none"/>
          <w:lang w:val="en-US" w:eastAsia="zh-CN" w:bidi="ar-SA"/>
        </w:rPr>
        <w:t>无。</w:t>
      </w:r>
    </w:p>
    <w:p w14:paraId="1E7EA4F6">
      <w:pPr>
        <w:snapToGrid w:val="0"/>
        <w:spacing w:before="60" w:after="60" w:line="520" w:lineRule="atLeast"/>
        <w:rPr>
          <w:rFonts w:hint="eastAsia"/>
          <w:color w:val="auto"/>
          <w:sz w:val="24"/>
          <w:szCs w:val="24"/>
          <w:highlight w:val="yellow"/>
          <w:lang w:eastAsia="zh-CN"/>
        </w:rPr>
      </w:pPr>
    </w:p>
    <w:sectPr>
      <w:footerReference r:id="rId7" w:type="default"/>
      <w:pgSz w:w="11910" w:h="16840"/>
      <w:pgMar w:top="1418" w:right="1418" w:bottom="1418" w:left="1418" w:header="0" w:footer="851" w:gutter="0"/>
      <w:pgNumType w:fmt="decimal"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0"/>
      </w:pPr>
      <w:r>
        <w:separator/>
      </w:r>
    </w:p>
  </w:endnote>
  <w:endnote w:type="continuationSeparator" w:id="1">
    <w:p>
      <w:pPr>
        <w:spacing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1998515-36FA-4B45-B687-B2C06005502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公文小标宋">
    <w:panose1 w:val="02000500000000000000"/>
    <w:charset w:val="86"/>
    <w:family w:val="auto"/>
    <w:pitch w:val="default"/>
    <w:sig w:usb0="A00002BF" w:usb1="38CF7CFA" w:usb2="00000016" w:usb3="00000000" w:csb0="00040001" w:csb1="00000000"/>
    <w:embedRegular r:id="rId2" w:fontKey="{EAF390C4-5BD3-41C8-BF1F-D1524B0E4BC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0AAF7">
    <w:pPr>
      <w:pStyle w:val="6"/>
      <w:ind w:left="0" w:leftChars="0" w:firstLine="0" w:firstLineChars="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13EE3D">
                          <w:pPr>
                            <w:pStyle w:val="6"/>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A13EE3D">
                    <w:pPr>
                      <w:pStyle w:val="6"/>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F5A2E">
    <w:pPr>
      <w:pStyle w:val="5"/>
      <w:ind w:left="0" w:leftChars="0" w:firstLine="0" w:firstLineChars="0"/>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FD198F">
                          <w:pPr>
                            <w:pStyle w:val="6"/>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4FD198F">
                    <w:pPr>
                      <w:pStyle w:val="6"/>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40"/>
      </w:pPr>
      <w:r>
        <w:separator/>
      </w:r>
    </w:p>
  </w:footnote>
  <w:footnote w:type="continuationSeparator" w:id="1">
    <w:p>
      <w:pPr>
        <w:spacing w:line="360" w:lineRule="auto"/>
        <w:ind w:firstLine="4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49ACE">
    <w:pPr>
      <w:pStyle w:val="7"/>
      <w:pBdr>
        <w:top w:val="none" w:color="auto" w:sz="0" w:space="0"/>
        <w:left w:val="none" w:color="auto" w:sz="0" w:space="0"/>
        <w:bottom w:val="none" w:color="auto" w:sz="0" w:space="1"/>
        <w:right w:val="none" w:color="auto" w:sz="0" w:space="0"/>
        <w:between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720"/>
  <w:drawingGridHorizontalSpacing w:val="110"/>
  <w:noPunctuationKerning w:val="1"/>
  <w:characterSpacingControl w:val="doNotCompress"/>
  <w:footnotePr>
    <w:footnote w:id="0"/>
    <w:footnote w:id="1"/>
  </w:footnotePr>
  <w:endnotePr>
    <w:endnote w:id="0"/>
    <w:endnote w:id="1"/>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mOTY3ZjRiODg4NjE2NWQzNWMyYjRkYWEyMTk3ZjcifQ=="/>
  </w:docVars>
  <w:rsids>
    <w:rsidRoot w:val="00715327"/>
    <w:rsid w:val="000036C4"/>
    <w:rsid w:val="00005778"/>
    <w:rsid w:val="00040031"/>
    <w:rsid w:val="00061C9C"/>
    <w:rsid w:val="00086972"/>
    <w:rsid w:val="00106A6F"/>
    <w:rsid w:val="00123B19"/>
    <w:rsid w:val="001427B8"/>
    <w:rsid w:val="00241C42"/>
    <w:rsid w:val="002834EF"/>
    <w:rsid w:val="002C21BF"/>
    <w:rsid w:val="002C7B0B"/>
    <w:rsid w:val="002D6F1D"/>
    <w:rsid w:val="002E008E"/>
    <w:rsid w:val="00373430"/>
    <w:rsid w:val="00402048"/>
    <w:rsid w:val="004243F0"/>
    <w:rsid w:val="00434997"/>
    <w:rsid w:val="004358E7"/>
    <w:rsid w:val="00456A9C"/>
    <w:rsid w:val="00472635"/>
    <w:rsid w:val="004901CB"/>
    <w:rsid w:val="004D4FE0"/>
    <w:rsid w:val="0056579A"/>
    <w:rsid w:val="00567205"/>
    <w:rsid w:val="00592D61"/>
    <w:rsid w:val="005B547B"/>
    <w:rsid w:val="005E32CE"/>
    <w:rsid w:val="005F0DE8"/>
    <w:rsid w:val="006429C9"/>
    <w:rsid w:val="006430FD"/>
    <w:rsid w:val="00656DEC"/>
    <w:rsid w:val="00662DCD"/>
    <w:rsid w:val="00677DC4"/>
    <w:rsid w:val="00685492"/>
    <w:rsid w:val="00715327"/>
    <w:rsid w:val="00767231"/>
    <w:rsid w:val="00782B92"/>
    <w:rsid w:val="007837BD"/>
    <w:rsid w:val="00797AC7"/>
    <w:rsid w:val="007D354E"/>
    <w:rsid w:val="007D7BBD"/>
    <w:rsid w:val="0088308B"/>
    <w:rsid w:val="008916F2"/>
    <w:rsid w:val="008E29B4"/>
    <w:rsid w:val="00904AE6"/>
    <w:rsid w:val="00937370"/>
    <w:rsid w:val="00943EAD"/>
    <w:rsid w:val="009772DB"/>
    <w:rsid w:val="009A34CE"/>
    <w:rsid w:val="00A350B9"/>
    <w:rsid w:val="00A95D31"/>
    <w:rsid w:val="00AA3C6C"/>
    <w:rsid w:val="00AE1882"/>
    <w:rsid w:val="00B024F5"/>
    <w:rsid w:val="00B05BD7"/>
    <w:rsid w:val="00B51F19"/>
    <w:rsid w:val="00B56AB4"/>
    <w:rsid w:val="00B87455"/>
    <w:rsid w:val="00B92F43"/>
    <w:rsid w:val="00B95A76"/>
    <w:rsid w:val="00B966FC"/>
    <w:rsid w:val="00B97D8E"/>
    <w:rsid w:val="00BB0CDA"/>
    <w:rsid w:val="00BC5340"/>
    <w:rsid w:val="00C01EBA"/>
    <w:rsid w:val="00C109E5"/>
    <w:rsid w:val="00C66047"/>
    <w:rsid w:val="00CA675D"/>
    <w:rsid w:val="00CF0159"/>
    <w:rsid w:val="00D969EF"/>
    <w:rsid w:val="00DB03F3"/>
    <w:rsid w:val="00DB197A"/>
    <w:rsid w:val="00DC5AA7"/>
    <w:rsid w:val="00E573D2"/>
    <w:rsid w:val="00ED54CA"/>
    <w:rsid w:val="00F67B0B"/>
    <w:rsid w:val="00FA4D54"/>
    <w:rsid w:val="00FD6792"/>
    <w:rsid w:val="033C3422"/>
    <w:rsid w:val="0370279D"/>
    <w:rsid w:val="037C70C9"/>
    <w:rsid w:val="053C0C8A"/>
    <w:rsid w:val="0C3D6DF9"/>
    <w:rsid w:val="0CB35CD6"/>
    <w:rsid w:val="0DBC6F43"/>
    <w:rsid w:val="0E557083"/>
    <w:rsid w:val="118A7DBE"/>
    <w:rsid w:val="164E4CC1"/>
    <w:rsid w:val="16CA45DE"/>
    <w:rsid w:val="18BC5F12"/>
    <w:rsid w:val="1E69661E"/>
    <w:rsid w:val="22414AFB"/>
    <w:rsid w:val="24E81330"/>
    <w:rsid w:val="2903193C"/>
    <w:rsid w:val="2D1E66D0"/>
    <w:rsid w:val="2EE52969"/>
    <w:rsid w:val="2FD9185B"/>
    <w:rsid w:val="32776A12"/>
    <w:rsid w:val="361937BC"/>
    <w:rsid w:val="374C466F"/>
    <w:rsid w:val="375C12F1"/>
    <w:rsid w:val="387E441D"/>
    <w:rsid w:val="388A4D03"/>
    <w:rsid w:val="3A4A561C"/>
    <w:rsid w:val="3A4F7D89"/>
    <w:rsid w:val="3CB5564D"/>
    <w:rsid w:val="3DAC5CA6"/>
    <w:rsid w:val="42A94006"/>
    <w:rsid w:val="437B732E"/>
    <w:rsid w:val="455520A0"/>
    <w:rsid w:val="47A04D78"/>
    <w:rsid w:val="4BC114B6"/>
    <w:rsid w:val="4F7C6D36"/>
    <w:rsid w:val="51D13AD5"/>
    <w:rsid w:val="523601F3"/>
    <w:rsid w:val="5411465D"/>
    <w:rsid w:val="546C4071"/>
    <w:rsid w:val="570D55B0"/>
    <w:rsid w:val="5C425006"/>
    <w:rsid w:val="61D54F1C"/>
    <w:rsid w:val="62EC224B"/>
    <w:rsid w:val="64890E75"/>
    <w:rsid w:val="6CE108DF"/>
    <w:rsid w:val="6D2D0302"/>
    <w:rsid w:val="6D9D0818"/>
    <w:rsid w:val="6DB8032B"/>
    <w:rsid w:val="6E6733A0"/>
    <w:rsid w:val="704E4BF5"/>
    <w:rsid w:val="7077758C"/>
    <w:rsid w:val="70C943AC"/>
    <w:rsid w:val="71284FD1"/>
    <w:rsid w:val="72AE13B5"/>
    <w:rsid w:val="7345315E"/>
    <w:rsid w:val="76F30DFB"/>
    <w:rsid w:val="79E62BDA"/>
    <w:rsid w:val="7A565F9A"/>
    <w:rsid w:val="7BA312FA"/>
    <w:rsid w:val="7C166A09"/>
    <w:rsid w:val="7F770A46"/>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spacing w:line="360" w:lineRule="auto"/>
      <w:ind w:firstLine="418" w:firstLineChars="200"/>
    </w:pPr>
    <w:rPr>
      <w:rFonts w:ascii="宋体" w:hAnsi="宋体" w:eastAsia="宋体" w:cs="宋体"/>
      <w:sz w:val="22"/>
      <w:szCs w:val="22"/>
      <w:lang w:val="en-US" w:eastAsia="en-US" w:bidi="ar-SA"/>
    </w:rPr>
  </w:style>
  <w:style w:type="paragraph" w:styleId="2">
    <w:name w:val="heading 1"/>
    <w:basedOn w:val="1"/>
    <w:next w:val="1"/>
    <w:qFormat/>
    <w:uiPriority w:val="1"/>
    <w:pPr>
      <w:spacing w:before="239"/>
      <w:ind w:left="718"/>
      <w:outlineLvl w:val="0"/>
    </w:pPr>
    <w:rPr>
      <w:b/>
      <w:bCs/>
      <w:sz w:val="30"/>
      <w:szCs w:val="30"/>
    </w:rPr>
  </w:style>
  <w:style w:type="paragraph" w:styleId="3">
    <w:name w:val="heading 2"/>
    <w:basedOn w:val="1"/>
    <w:next w:val="1"/>
    <w:qFormat/>
    <w:uiPriority w:val="1"/>
    <w:pPr>
      <w:ind w:left="855" w:hanging="317"/>
      <w:outlineLvl w:val="1"/>
    </w:pPr>
    <w:rPr>
      <w:b/>
      <w:bCs/>
      <w:sz w:val="21"/>
      <w:szCs w:val="21"/>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18"/>
    <w:qFormat/>
    <w:uiPriority w:val="0"/>
    <w:pPr>
      <w:autoSpaceDE/>
      <w:autoSpaceDN/>
      <w:jc w:val="both"/>
    </w:pPr>
    <w:rPr>
      <w:rFonts w:hAnsi="Times New Roman" w:cs="Times New Roman"/>
      <w:kern w:val="2"/>
      <w:sz w:val="18"/>
      <w:szCs w:val="18"/>
      <w:lang w:eastAsia="zh-CN"/>
    </w:rPr>
  </w:style>
  <w:style w:type="paragraph" w:styleId="5">
    <w:name w:val="Body Text"/>
    <w:basedOn w:val="1"/>
    <w:qFormat/>
    <w:uiPriority w:val="1"/>
    <w:rPr>
      <w:sz w:val="21"/>
      <w:szCs w:val="21"/>
    </w:rPr>
  </w:style>
  <w:style w:type="paragraph" w:styleId="6">
    <w:name w:val="footer"/>
    <w:basedOn w:val="1"/>
    <w:link w:val="15"/>
    <w:qFormat/>
    <w:uiPriority w:val="0"/>
    <w:pPr>
      <w:tabs>
        <w:tab w:val="center" w:pos="4153"/>
        <w:tab w:val="right" w:pos="8306"/>
      </w:tabs>
      <w:snapToGrid w:val="0"/>
    </w:pPr>
    <w:rPr>
      <w:sz w:val="18"/>
      <w:szCs w:val="18"/>
    </w:rPr>
  </w:style>
  <w:style w:type="paragraph" w:styleId="7">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autoSpaceDE/>
      <w:autoSpaceDN/>
      <w:spacing w:before="100" w:beforeAutospacing="1" w:after="100" w:afterAutospacing="1"/>
    </w:pPr>
    <w:rPr>
      <w:sz w:val="24"/>
      <w:szCs w:val="24"/>
      <w:lang w:eastAsia="zh-CN"/>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1"/>
    <w:pPr>
      <w:ind w:left="118" w:firstLine="420"/>
    </w:pPr>
  </w:style>
  <w:style w:type="paragraph" w:customStyle="1" w:styleId="13">
    <w:name w:val="Table Paragraph"/>
    <w:basedOn w:val="1"/>
    <w:qFormat/>
    <w:uiPriority w:val="1"/>
  </w:style>
  <w:style w:type="character" w:customStyle="1" w:styleId="14">
    <w:name w:val="页眉 字符"/>
    <w:basedOn w:val="10"/>
    <w:link w:val="7"/>
    <w:qFormat/>
    <w:uiPriority w:val="0"/>
    <w:rPr>
      <w:rFonts w:ascii="宋体" w:hAnsi="宋体" w:eastAsia="宋体" w:cs="宋体"/>
      <w:sz w:val="18"/>
      <w:szCs w:val="18"/>
      <w:lang w:eastAsia="en-US"/>
    </w:rPr>
  </w:style>
  <w:style w:type="character" w:customStyle="1" w:styleId="15">
    <w:name w:val="页脚 字符"/>
    <w:basedOn w:val="10"/>
    <w:link w:val="6"/>
    <w:qFormat/>
    <w:uiPriority w:val="0"/>
    <w:rPr>
      <w:rFonts w:ascii="宋体" w:hAnsi="宋体" w:eastAsia="宋体" w:cs="宋体"/>
      <w:sz w:val="18"/>
      <w:szCs w:val="18"/>
      <w:lang w:eastAsia="en-US"/>
    </w:rPr>
  </w:style>
  <w:style w:type="paragraph" w:customStyle="1" w:styleId="16">
    <w:name w:val="Char Char Char Char Char Char Char"/>
    <w:basedOn w:val="1"/>
    <w:qFormat/>
    <w:uiPriority w:val="0"/>
    <w:pPr>
      <w:widowControl/>
      <w:autoSpaceDE/>
      <w:autoSpaceDN/>
      <w:spacing w:after="160" w:line="240" w:lineRule="exact"/>
    </w:pPr>
    <w:rPr>
      <w:rFonts w:ascii="Arial" w:hAnsi="Arial" w:eastAsia="Times New Roman" w:cs="Verdana"/>
      <w:b/>
      <w:sz w:val="24"/>
      <w:szCs w:val="24"/>
    </w:rPr>
  </w:style>
  <w:style w:type="paragraph" w:customStyle="1" w:styleId="17">
    <w:name w:val="章标题"/>
    <w:next w:val="1"/>
    <w:qFormat/>
    <w:uiPriority w:val="99"/>
    <w:pPr>
      <w:spacing w:before="50" w:after="50" w:line="360" w:lineRule="auto"/>
      <w:jc w:val="both"/>
      <w:outlineLvl w:val="1"/>
    </w:pPr>
    <w:rPr>
      <w:rFonts w:ascii="黑体" w:hAnsi="Times New Roman" w:eastAsia="黑体" w:cs="Times New Roman"/>
      <w:sz w:val="21"/>
      <w:lang w:val="en-US" w:eastAsia="zh-CN" w:bidi="ar-SA"/>
    </w:rPr>
  </w:style>
  <w:style w:type="character" w:customStyle="1" w:styleId="18">
    <w:name w:val="文档结构图 字符"/>
    <w:basedOn w:val="10"/>
    <w:link w:val="4"/>
    <w:qFormat/>
    <w:uiPriority w:val="0"/>
    <w:rPr>
      <w:rFonts w:ascii="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418A8C-C673-4407-967D-9F5693F32949}">
  <ds:schemaRefs/>
</ds:datastoreItem>
</file>

<file path=docProps/app.xml><?xml version="1.0" encoding="utf-8"?>
<Properties xmlns="http://schemas.openxmlformats.org/officeDocument/2006/extended-properties" xmlns:vt="http://schemas.openxmlformats.org/officeDocument/2006/docPropsVTypes">
  <Template>Normal</Template>
  <Pages>6</Pages>
  <Words>3669</Words>
  <Characters>4012</Characters>
  <Lines>45</Lines>
  <Paragraphs>12</Paragraphs>
  <TotalTime>0</TotalTime>
  <ScaleCrop>false</ScaleCrop>
  <LinksUpToDate>false</LinksUpToDate>
  <CharactersWithSpaces>4056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2023-03-28T07:05:00Z</dcterms:created>
  <dc:creator>番茄花园</dc:creator>
  <cp:lastModifiedBy>大衣服</cp:lastModifiedBy>
  <cp:lastPrinted>2024-04-15T01:10:00Z</cp:lastPrinted>
  <dcterms:modified xsi:type="dcterms:W3CDTF">2025-11-18T11:02:41Z</dcterms:modified>
  <dc:title>中华人民共和国国家标准</dc:title>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2022-12-17T00:00:00Z</vt:filetime>
  </property>
  <property fmtid="{D5CDD505-2E9C-101B-9397-08002B2CF9AE}" pid="3" name="Creator">
    <vt:lpwstr>WPS 文字</vt:lpwstr>
  </property>
  <property fmtid="{D5CDD505-2E9C-101B-9397-08002B2CF9AE}" pid="4" name="LastSaved">
    <vt:filetime>2023-02-17T00:00:00Z</vt:filetime>
  </property>
  <property fmtid="{D5CDD505-2E9C-101B-9397-08002B2CF9AE}" pid="5" name="KSOProductBuildVer">
    <vt:lpwstr>2052-12.1.0.23542</vt:lpwstr>
  </property>
  <property fmtid="{D5CDD505-2E9C-101B-9397-08002B2CF9AE}" pid="6" name="ICV">
    <vt:lpwstr>30D854EFA62541FDB1D947782E78F378_13</vt:lpwstr>
  </property>
  <property fmtid="{D5CDD505-2E9C-101B-9397-08002B2CF9AE}" pid="7" name="KSOTemplateDocerSaveRecord">
    <vt:lpwstr>eyJoZGlkIjoiNjdiZjk5YjQyODY0OWVkNzBlYWUxZmFiMTU0ZTFmYTAiLCJ1c2VySWQiOiI0NDQ3MjI3MjUifQ==</vt:lpwstr>
  </property>
</Properties>
</file>